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6CB09A">
      <w:pPr>
        <w:numPr>
          <w:numId w:val="0"/>
        </w:numPr>
        <w:jc w:val="center"/>
        <w:rPr>
          <w:rFonts w:hint="default"/>
          <w:b/>
          <w:bCs/>
          <w:sz w:val="28"/>
          <w:szCs w:val="36"/>
          <w:lang w:val="en-US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第四课    建设法治中国</w:t>
      </w:r>
    </w:p>
    <w:p w14:paraId="6FBFB732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8"/>
          <w:szCs w:val="36"/>
        </w:rPr>
        <w:t xml:space="preserve">                 </w:t>
      </w:r>
      <w:r>
        <w:rPr>
          <w:rFonts w:hint="eastAsia"/>
          <w:b/>
          <w:bCs/>
          <w:sz w:val="24"/>
          <w:szCs w:val="32"/>
        </w:rPr>
        <w:t>班级：</w:t>
      </w:r>
      <w:r>
        <w:rPr>
          <w:rFonts w:hint="eastAsia"/>
          <w:b/>
          <w:bCs/>
          <w:sz w:val="24"/>
          <w:szCs w:val="32"/>
          <w:u w:val="single"/>
        </w:rPr>
        <w:t xml:space="preserve">         </w:t>
      </w:r>
      <w:r>
        <w:rPr>
          <w:rFonts w:hint="eastAsia"/>
          <w:b/>
          <w:bCs/>
          <w:sz w:val="24"/>
          <w:szCs w:val="32"/>
        </w:rPr>
        <w:t xml:space="preserve"> 姓名：</w:t>
      </w:r>
      <w:r>
        <w:rPr>
          <w:rFonts w:hint="eastAsia"/>
          <w:b/>
          <w:bCs/>
          <w:sz w:val="24"/>
          <w:szCs w:val="32"/>
          <w:u w:val="single"/>
        </w:rPr>
        <w:t xml:space="preserve">         </w:t>
      </w:r>
    </w:p>
    <w:p w14:paraId="28E3DC4C">
      <w:pPr>
        <w:rPr>
          <w:b/>
          <w:bCs/>
          <w:sz w:val="24"/>
          <w:szCs w:val="32"/>
        </w:rPr>
      </w:pPr>
    </w:p>
    <w:p w14:paraId="64E56BC2">
      <w:r>
        <w:rPr>
          <w:rFonts w:hint="eastAsia"/>
          <w:b/>
          <w:bCs/>
          <w:sz w:val="24"/>
          <w:szCs w:val="32"/>
        </w:rPr>
        <w:t>一、核心知识结构</w:t>
      </w:r>
    </w:p>
    <w:p w14:paraId="19098983">
      <w:pPr>
        <w:pStyle w:val="4"/>
        <w:keepNext w:val="0"/>
        <w:keepLines w:val="0"/>
        <w:widowControl/>
        <w:suppressLineNumbers w:val="0"/>
        <w:spacing w:beforeAutospacing="1" w:afterAutospacing="1"/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-414655</wp:posOffset>
            </wp:positionH>
            <wp:positionV relativeFrom="paragraph">
              <wp:posOffset>22225</wp:posOffset>
            </wp:positionV>
            <wp:extent cx="6313805" cy="7726680"/>
            <wp:effectExtent l="0" t="0" r="10795" b="7620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13805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AE9208">
      <w:pPr>
        <w:rPr>
          <w:rFonts w:hint="eastAsia" w:eastAsiaTheme="minorEastAsia"/>
          <w:lang w:eastAsia="zh-CN"/>
        </w:rPr>
      </w:pPr>
    </w:p>
    <w:p w14:paraId="4D2F45AE">
      <w:pPr>
        <w:rPr>
          <w:rFonts w:hint="eastAsia" w:eastAsiaTheme="minorEastAsia"/>
          <w:lang w:eastAsia="zh-CN"/>
        </w:rPr>
      </w:pPr>
    </w:p>
    <w:p w14:paraId="308230BE">
      <w:pPr>
        <w:rPr>
          <w:rFonts w:hint="eastAsia" w:eastAsiaTheme="minorEastAsia"/>
          <w:lang w:eastAsia="zh-CN"/>
        </w:rPr>
      </w:pPr>
    </w:p>
    <w:p w14:paraId="6880ECBC">
      <w:pPr>
        <w:rPr>
          <w:rFonts w:hint="eastAsia" w:eastAsiaTheme="minorEastAsia"/>
          <w:lang w:eastAsia="zh-CN"/>
        </w:rPr>
      </w:pPr>
    </w:p>
    <w:p w14:paraId="1357CF2B">
      <w:pPr>
        <w:rPr>
          <w:rFonts w:hint="eastAsia" w:eastAsiaTheme="minorEastAsia"/>
          <w:lang w:eastAsia="zh-CN"/>
        </w:rPr>
      </w:pPr>
    </w:p>
    <w:p w14:paraId="76A6B2E2">
      <w:pPr>
        <w:rPr>
          <w:rFonts w:hint="eastAsia" w:eastAsiaTheme="minorEastAsia"/>
          <w:lang w:eastAsia="zh-CN"/>
        </w:rPr>
      </w:pPr>
    </w:p>
    <w:p w14:paraId="0AF4805E">
      <w:pPr>
        <w:rPr>
          <w:rFonts w:hint="eastAsia" w:eastAsiaTheme="minorEastAsia"/>
          <w:lang w:eastAsia="zh-CN"/>
        </w:rPr>
      </w:pPr>
    </w:p>
    <w:p w14:paraId="2784F253">
      <w:pPr>
        <w:rPr>
          <w:rFonts w:hint="eastAsia" w:eastAsiaTheme="minorEastAsia"/>
          <w:lang w:eastAsia="zh-CN"/>
        </w:rPr>
      </w:pPr>
    </w:p>
    <w:p w14:paraId="6661C929">
      <w:pPr>
        <w:rPr>
          <w:rFonts w:hint="eastAsia" w:eastAsiaTheme="minorEastAsia"/>
          <w:lang w:eastAsia="zh-CN"/>
        </w:rPr>
      </w:pPr>
    </w:p>
    <w:p w14:paraId="49658258">
      <w:pPr>
        <w:rPr>
          <w:rFonts w:hint="eastAsia" w:eastAsiaTheme="minorEastAsia"/>
          <w:lang w:eastAsia="zh-CN"/>
        </w:rPr>
      </w:pPr>
    </w:p>
    <w:p w14:paraId="600DB5D2">
      <w:pPr>
        <w:rPr>
          <w:rFonts w:hint="eastAsia" w:eastAsiaTheme="minorEastAsia"/>
          <w:lang w:eastAsia="zh-CN"/>
        </w:rPr>
      </w:pPr>
    </w:p>
    <w:p w14:paraId="23066556">
      <w:pPr>
        <w:rPr>
          <w:rFonts w:hint="eastAsia" w:eastAsiaTheme="minorEastAsia"/>
          <w:lang w:eastAsia="zh-CN"/>
        </w:rPr>
      </w:pPr>
    </w:p>
    <w:p w14:paraId="362A3B25">
      <w:pPr>
        <w:rPr>
          <w:rFonts w:hint="eastAsia" w:eastAsiaTheme="minorEastAsia"/>
          <w:lang w:eastAsia="zh-CN"/>
        </w:rPr>
      </w:pPr>
    </w:p>
    <w:p w14:paraId="6121A478">
      <w:pPr>
        <w:rPr>
          <w:rFonts w:hint="eastAsia" w:eastAsiaTheme="minorEastAsia"/>
          <w:lang w:eastAsia="zh-CN"/>
        </w:rPr>
      </w:pPr>
    </w:p>
    <w:p w14:paraId="535930EF">
      <w:pPr>
        <w:rPr>
          <w:rFonts w:hint="eastAsia" w:eastAsiaTheme="minorEastAsia"/>
          <w:lang w:eastAsia="zh-CN"/>
        </w:rPr>
      </w:pPr>
    </w:p>
    <w:p w14:paraId="1E947C78">
      <w:pPr>
        <w:rPr>
          <w:rFonts w:hint="eastAsia" w:eastAsiaTheme="minorEastAsia"/>
          <w:lang w:eastAsia="zh-CN"/>
        </w:rPr>
      </w:pPr>
    </w:p>
    <w:p w14:paraId="1206648C">
      <w:pPr>
        <w:rPr>
          <w:rFonts w:hint="eastAsia" w:eastAsiaTheme="minorEastAsia"/>
          <w:lang w:eastAsia="zh-CN"/>
        </w:rPr>
      </w:pPr>
    </w:p>
    <w:p w14:paraId="749B38AA">
      <w:pPr>
        <w:rPr>
          <w:rFonts w:hint="eastAsia" w:eastAsiaTheme="minorEastAsia"/>
          <w:lang w:eastAsia="zh-CN"/>
        </w:rPr>
      </w:pPr>
    </w:p>
    <w:p w14:paraId="47C5E4E2">
      <w:pPr>
        <w:rPr>
          <w:rFonts w:hint="eastAsia" w:eastAsiaTheme="minorEastAsia"/>
          <w:lang w:eastAsia="zh-CN"/>
        </w:rPr>
      </w:pPr>
    </w:p>
    <w:p w14:paraId="01AA1224">
      <w:pPr>
        <w:rPr>
          <w:rFonts w:hint="eastAsia" w:eastAsiaTheme="minorEastAsia"/>
          <w:lang w:eastAsia="zh-CN"/>
        </w:rPr>
      </w:pPr>
    </w:p>
    <w:p w14:paraId="21AFA2F1">
      <w:pPr>
        <w:rPr>
          <w:rFonts w:hint="eastAsia" w:eastAsiaTheme="minorEastAsia"/>
          <w:lang w:eastAsia="zh-CN"/>
        </w:rPr>
      </w:pPr>
    </w:p>
    <w:p w14:paraId="0D7C3041">
      <w:pPr>
        <w:rPr>
          <w:rFonts w:hint="eastAsia" w:eastAsiaTheme="minorEastAsia"/>
          <w:lang w:eastAsia="zh-CN"/>
        </w:rPr>
      </w:pPr>
    </w:p>
    <w:p w14:paraId="35ADE4CC">
      <w:pPr>
        <w:rPr>
          <w:rFonts w:hint="eastAsia" w:eastAsiaTheme="minorEastAsia"/>
          <w:lang w:eastAsia="zh-CN"/>
        </w:rPr>
      </w:pPr>
    </w:p>
    <w:p w14:paraId="0F06C63F">
      <w:pPr>
        <w:rPr>
          <w:rFonts w:hint="eastAsia" w:eastAsiaTheme="minorEastAsia"/>
          <w:lang w:eastAsia="zh-CN"/>
        </w:rPr>
      </w:pPr>
    </w:p>
    <w:p w14:paraId="7132FB83">
      <w:pPr>
        <w:rPr>
          <w:rFonts w:hint="eastAsia" w:eastAsiaTheme="minorEastAsia"/>
          <w:lang w:eastAsia="zh-CN"/>
        </w:rPr>
      </w:pPr>
    </w:p>
    <w:p w14:paraId="23F88873">
      <w:pPr>
        <w:rPr>
          <w:rFonts w:hint="eastAsia" w:eastAsiaTheme="minorEastAsia"/>
          <w:lang w:eastAsia="zh-CN"/>
        </w:rPr>
      </w:pPr>
    </w:p>
    <w:p w14:paraId="237A38D1">
      <w:pPr>
        <w:rPr>
          <w:rFonts w:hint="eastAsia" w:eastAsiaTheme="minorEastAsia"/>
          <w:lang w:eastAsia="zh-CN"/>
        </w:rPr>
      </w:pPr>
    </w:p>
    <w:p w14:paraId="25D92039">
      <w:pPr>
        <w:rPr>
          <w:rFonts w:hint="eastAsia" w:eastAsiaTheme="minorEastAsia"/>
          <w:lang w:eastAsia="zh-CN"/>
        </w:rPr>
      </w:pPr>
    </w:p>
    <w:p w14:paraId="31802C11">
      <w:pPr>
        <w:rPr>
          <w:rFonts w:hint="eastAsia" w:eastAsiaTheme="minorEastAsia"/>
          <w:lang w:eastAsia="zh-CN"/>
        </w:rPr>
      </w:pPr>
    </w:p>
    <w:p w14:paraId="4A790DEE">
      <w:pPr>
        <w:rPr>
          <w:rFonts w:hint="eastAsia" w:eastAsiaTheme="minorEastAsia"/>
          <w:lang w:eastAsia="zh-CN"/>
        </w:rPr>
      </w:pPr>
    </w:p>
    <w:p w14:paraId="2D9A908D">
      <w:pPr>
        <w:rPr>
          <w:rFonts w:hint="eastAsia" w:eastAsiaTheme="minorEastAsia"/>
          <w:lang w:eastAsia="zh-CN"/>
        </w:rPr>
      </w:pPr>
    </w:p>
    <w:p w14:paraId="0295DACA">
      <w:pPr>
        <w:rPr>
          <w:rFonts w:hint="eastAsia" w:eastAsiaTheme="minorEastAsia"/>
          <w:lang w:eastAsia="zh-CN"/>
        </w:rPr>
      </w:pPr>
    </w:p>
    <w:p w14:paraId="3016B951">
      <w:pPr>
        <w:rPr>
          <w:rFonts w:hint="eastAsia" w:eastAsiaTheme="minorEastAsia"/>
          <w:lang w:eastAsia="zh-CN"/>
        </w:rPr>
      </w:pPr>
    </w:p>
    <w:p w14:paraId="52BB7EE5">
      <w:pPr>
        <w:rPr>
          <w:rFonts w:hint="eastAsia" w:eastAsiaTheme="minorEastAsia"/>
          <w:lang w:eastAsia="zh-CN"/>
        </w:rPr>
      </w:pPr>
    </w:p>
    <w:p w14:paraId="28B53E41">
      <w:pPr>
        <w:rPr>
          <w:rFonts w:hint="eastAsia" w:eastAsiaTheme="minorEastAsia"/>
          <w:lang w:eastAsia="zh-CN"/>
        </w:rPr>
      </w:pPr>
    </w:p>
    <w:p w14:paraId="41D16BC4">
      <w:pPr>
        <w:rPr>
          <w:rFonts w:hint="eastAsia"/>
          <w:b/>
          <w:bCs/>
          <w:sz w:val="24"/>
          <w:szCs w:val="32"/>
        </w:rPr>
      </w:pPr>
    </w:p>
    <w:p w14:paraId="22AC0F5F">
      <w:pPr>
        <w:rPr>
          <w:b/>
          <w:bCs/>
          <w:color w:val="0000FF"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二、单项选择</w:t>
      </w:r>
      <w:bookmarkStart w:id="0" w:name="_GoBack"/>
      <w:bookmarkEnd w:id="0"/>
      <w:r>
        <w:rPr>
          <w:rFonts w:hint="eastAsia"/>
          <w:b/>
          <w:bCs/>
          <w:sz w:val="24"/>
          <w:szCs w:val="32"/>
        </w:rPr>
        <w:t>题</w:t>
      </w:r>
    </w:p>
    <w:p w14:paraId="68F2D75E">
      <w:pPr>
        <w:shd w:val="clear" w:color="auto" w:fill="auto"/>
        <w:spacing w:line="240" w:lineRule="auto"/>
        <w:jc w:val="left"/>
        <w:textAlignment w:val="center"/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）1．</w:t>
      </w:r>
      <w:r>
        <w:rPr>
          <w:rFonts w:hint="eastAsia"/>
          <w:lang w:eastAsia="zh-CN"/>
        </w:rPr>
        <w:t>“</w:t>
      </w:r>
      <w:r>
        <w:t>时代楷模</w:t>
      </w:r>
      <w:r>
        <w:rPr>
          <w:rFonts w:hint="eastAsia"/>
          <w:lang w:eastAsia="zh-CN"/>
        </w:rPr>
        <w:t>”</w:t>
      </w:r>
      <w:r>
        <w:t>鲍卫忠扎根祖国边疆基层法院24年，面对执行难题，他耐心</w:t>
      </w:r>
      <w:r>
        <w:rPr>
          <w:rFonts w:hint="eastAsia"/>
          <w:lang w:eastAsia="zh-CN"/>
        </w:rPr>
        <w:t>“</w:t>
      </w:r>
      <w:r>
        <w:t>磨案子</w:t>
      </w:r>
      <w:r>
        <w:rPr>
          <w:rFonts w:hint="eastAsia"/>
          <w:lang w:eastAsia="zh-CN"/>
        </w:rPr>
        <w:t>”</w:t>
      </w:r>
      <w:r>
        <w:t>、双脚</w:t>
      </w:r>
      <w:r>
        <w:rPr>
          <w:rFonts w:hint="eastAsia"/>
          <w:lang w:eastAsia="zh-CN"/>
        </w:rPr>
        <w:t>“</w:t>
      </w:r>
      <w:r>
        <w:t>跑案子</w:t>
      </w:r>
      <w:r>
        <w:rPr>
          <w:rFonts w:hint="eastAsia"/>
          <w:lang w:eastAsia="zh-CN"/>
        </w:rPr>
        <w:t>”，</w:t>
      </w:r>
      <w:r>
        <w:t>化解650件</w:t>
      </w:r>
      <w:r>
        <w:rPr>
          <w:rFonts w:hint="eastAsia"/>
          <w:lang w:eastAsia="zh-CN"/>
        </w:rPr>
        <w:t>“</w:t>
      </w:r>
      <w:r>
        <w:t>钉子案</w:t>
      </w:r>
      <w:r>
        <w:rPr>
          <w:rFonts w:hint="eastAsia"/>
          <w:lang w:eastAsia="zh-CN"/>
        </w:rPr>
        <w:t>”“</w:t>
      </w:r>
      <w:r>
        <w:t>骨头案</w:t>
      </w:r>
      <w:r>
        <w:rPr>
          <w:rFonts w:hint="eastAsia"/>
          <w:lang w:eastAsia="zh-CN"/>
        </w:rPr>
        <w:t>”</w:t>
      </w:r>
      <w:r>
        <w:t>，被当地群众称为佤山法治</w:t>
      </w:r>
      <w:r>
        <w:rPr>
          <w:rFonts w:hint="eastAsia"/>
          <w:lang w:eastAsia="zh-CN"/>
        </w:rPr>
        <w:t>“</w:t>
      </w:r>
      <w:r>
        <w:t>老黄牛</w:t>
      </w:r>
      <w:r>
        <w:rPr>
          <w:rFonts w:hint="eastAsia"/>
          <w:lang w:eastAsia="zh-CN"/>
        </w:rPr>
        <w:t>”</w:t>
      </w:r>
      <w:r>
        <w:t>。可见，他</w:t>
      </w:r>
    </w:p>
    <w:p w14:paraId="4F3D1302">
      <w:pPr>
        <w:shd w:val="clear" w:color="auto" w:fill="auto"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①</w:t>
      </w:r>
      <w:r>
        <w:t>弘扬了司法为民的精神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②</w:t>
      </w:r>
      <w:r>
        <w:t>履行了秉公办案的职责</w:t>
      </w:r>
    </w:p>
    <w:p w14:paraId="00D85893">
      <w:pPr>
        <w:shd w:val="clear" w:color="auto" w:fill="auto"/>
        <w:spacing w:line="240" w:lineRule="auto"/>
        <w:jc w:val="left"/>
        <w:textAlignment w:val="center"/>
      </w:pPr>
      <w:r>
        <w:rPr>
          <w:rFonts w:hint="eastAsia"/>
          <w:lang w:val="en-US" w:eastAsia="zh-CN"/>
        </w:rPr>
        <w:t>③</w:t>
      </w:r>
      <w:r>
        <w:t>展现了廉洁齐家的风范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④</w:t>
      </w:r>
      <w:r>
        <w:t>坚守了义利兼顾的取向</w:t>
      </w:r>
    </w:p>
    <w:p w14:paraId="68481B6B">
      <w:pPr>
        <w:shd w:val="clear" w:color="auto" w:fill="auto"/>
        <w:spacing w:line="24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A．①②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 xml:space="preserve">         B．①③         C．②④         D．③④</w:t>
      </w:r>
    </w:p>
    <w:p w14:paraId="6EA00876">
      <w:pPr>
        <w:shd w:val="clear" w:color="auto" w:fill="auto"/>
        <w:spacing w:line="240" w:lineRule="auto"/>
        <w:jc w:val="left"/>
        <w:textAlignment w:val="center"/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/>
          <w:lang w:val="en-US" w:eastAsia="zh-CN"/>
        </w:rPr>
        <w:t>2</w:t>
      </w:r>
      <w:r>
        <w:t>．为解决</w:t>
      </w:r>
      <w:r>
        <w:rPr>
          <w:rFonts w:hint="eastAsia"/>
          <w:lang w:eastAsia="zh-CN"/>
        </w:rPr>
        <w:t>“</w:t>
      </w:r>
      <w:r>
        <w:t>在线工作无收益，离线休息无保障</w:t>
      </w:r>
      <w:r>
        <w:rPr>
          <w:rFonts w:hint="eastAsia"/>
          <w:lang w:eastAsia="zh-CN"/>
        </w:rPr>
        <w:t>”</w:t>
      </w:r>
      <w:r>
        <w:t>的现象，最高人民法院明确把</w:t>
      </w:r>
      <w:r>
        <w:rPr>
          <w:rFonts w:hint="eastAsia"/>
          <w:lang w:eastAsia="zh-CN"/>
        </w:rPr>
        <w:t>“</w:t>
      </w:r>
      <w:r>
        <w:t>付出实质性劳动</w:t>
      </w:r>
      <w:r>
        <w:rPr>
          <w:rFonts w:hint="eastAsia"/>
          <w:lang w:eastAsia="zh-CN"/>
        </w:rPr>
        <w:t>”</w:t>
      </w:r>
      <w:r>
        <w:t>和</w:t>
      </w:r>
      <w:r>
        <w:rPr>
          <w:rFonts w:hint="eastAsia"/>
          <w:lang w:eastAsia="zh-CN"/>
        </w:rPr>
        <w:t>“</w:t>
      </w:r>
      <w:r>
        <w:t>明显占用时间</w:t>
      </w:r>
      <w:r>
        <w:rPr>
          <w:rFonts w:hint="eastAsia"/>
          <w:lang w:eastAsia="zh-CN"/>
        </w:rPr>
        <w:t>”</w:t>
      </w:r>
      <w:r>
        <w:t>作为线上</w:t>
      </w:r>
      <w:r>
        <w:rPr>
          <w:rFonts w:hint="eastAsia"/>
          <w:lang w:eastAsia="zh-CN"/>
        </w:rPr>
        <w:t>“</w:t>
      </w:r>
      <w:r>
        <w:t>隐形加班</w:t>
      </w:r>
      <w:r>
        <w:rPr>
          <w:rFonts w:hint="eastAsia"/>
          <w:lang w:eastAsia="zh-CN"/>
        </w:rPr>
        <w:t>”</w:t>
      </w:r>
      <w:r>
        <w:t>的认定标准。由此可见</w:t>
      </w:r>
    </w:p>
    <w:p w14:paraId="7D61A560">
      <w:pPr>
        <w:shd w:val="clear" w:color="auto" w:fill="auto"/>
        <w:spacing w:line="240" w:lineRule="auto"/>
        <w:jc w:val="left"/>
        <w:textAlignment w:val="center"/>
      </w:pPr>
      <w:r>
        <w:t>A．公民应自觉履行劳动义务</w:t>
      </w:r>
      <w:r>
        <w:tab/>
      </w:r>
      <w:r>
        <w:rPr>
          <w:rFonts w:hint="eastAsia"/>
          <w:lang w:val="en-US" w:eastAsia="zh-CN"/>
        </w:rPr>
        <w:t xml:space="preserve">       </w:t>
      </w:r>
      <w:r>
        <w:t>B．每一位公民都要捍卫法治</w:t>
      </w:r>
    </w:p>
    <w:p w14:paraId="36D8B7BC">
      <w:pPr>
        <w:shd w:val="clear" w:color="auto" w:fill="auto"/>
        <w:spacing w:line="24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3270250</wp:posOffset>
            </wp:positionH>
            <wp:positionV relativeFrom="paragraph">
              <wp:posOffset>173355</wp:posOffset>
            </wp:positionV>
            <wp:extent cx="2139950" cy="1450340"/>
            <wp:effectExtent l="0" t="0" r="6350" b="10160"/>
            <wp:wrapNone/>
            <wp:docPr id="100003" name="图片 100003" descr="@@@7022e054-43a2-47a2-b62b-9c7f987a4d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7022e054-43a2-47a2-b62b-9c7f987a4d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450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C．人民法院独立行使审判权</w:t>
      </w:r>
      <w:r>
        <w:tab/>
      </w:r>
      <w:r>
        <w:rPr>
          <w:rFonts w:hint="eastAsia"/>
          <w:lang w:val="en-US" w:eastAsia="zh-CN"/>
        </w:rPr>
        <w:t xml:space="preserve">       </w:t>
      </w:r>
      <w:r>
        <w:t>D．法律保护劳动者的合法权益</w:t>
      </w:r>
    </w:p>
    <w:p w14:paraId="6B84A186">
      <w:pPr>
        <w:shd w:val="clear" w:color="auto" w:fill="auto"/>
        <w:spacing w:line="240" w:lineRule="auto"/>
        <w:jc w:val="left"/>
        <w:textAlignment w:val="center"/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/>
          <w:lang w:val="en-US" w:eastAsia="zh-CN"/>
        </w:rPr>
        <w:t>3</w:t>
      </w:r>
      <w:r>
        <w:t>．为了解决漫画《费力寻找》反映的问题，</w:t>
      </w:r>
    </w:p>
    <w:p w14:paraId="485070A2">
      <w:pPr>
        <w:shd w:val="clear" w:color="auto" w:fill="auto"/>
        <w:spacing w:line="240" w:lineRule="auto"/>
        <w:jc w:val="left"/>
        <w:textAlignment w:val="center"/>
      </w:pPr>
      <w:r>
        <w:t>有关部门多次出台法规加以约束，但部分经营者依然</w:t>
      </w:r>
    </w:p>
    <w:p w14:paraId="18E3C072">
      <w:pPr>
        <w:shd w:val="clear" w:color="auto" w:fill="auto"/>
        <w:spacing w:line="240" w:lineRule="auto"/>
        <w:jc w:val="left"/>
        <w:textAlignment w:val="center"/>
      </w:pPr>
      <w:r>
        <w:t>我行我素。面对这一现状，需</w:t>
      </w:r>
      <w:r>
        <w:rPr>
          <w:rFonts w:hint="eastAsia"/>
          <w:lang w:val="en-US" w:eastAsia="zh-CN"/>
        </w:rPr>
        <w:t>要</w:t>
      </w:r>
      <w:r>
        <w:t>费力寻找</w:t>
      </w:r>
    </w:p>
    <w:p w14:paraId="0DA3CD47">
      <w:pPr>
        <w:shd w:val="clear" w:color="auto" w:fill="auto"/>
        <w:tabs>
          <w:tab w:val="left" w:pos="4156"/>
        </w:tabs>
        <w:spacing w:line="240" w:lineRule="auto"/>
        <w:jc w:val="left"/>
        <w:textAlignment w:val="center"/>
      </w:pPr>
      <w:r>
        <w:t>A．政府加强严格执法</w:t>
      </w:r>
      <w:r>
        <w:tab/>
      </w:r>
    </w:p>
    <w:p w14:paraId="6D69D85A">
      <w:pPr>
        <w:shd w:val="clear" w:color="auto" w:fill="auto"/>
        <w:tabs>
          <w:tab w:val="left" w:pos="4156"/>
        </w:tabs>
        <w:spacing w:line="240" w:lineRule="auto"/>
        <w:jc w:val="left"/>
        <w:textAlignment w:val="center"/>
      </w:pPr>
      <w:r>
        <w:t>B．提高政府办事效率</w:t>
      </w:r>
    </w:p>
    <w:p w14:paraId="04E5BB04">
      <w:pPr>
        <w:shd w:val="clear" w:color="auto" w:fill="auto"/>
        <w:tabs>
          <w:tab w:val="left" w:pos="4156"/>
        </w:tabs>
        <w:spacing w:line="240" w:lineRule="auto"/>
        <w:jc w:val="left"/>
        <w:textAlignment w:val="center"/>
      </w:pPr>
      <w:r>
        <w:t>C．提高公众媒介素养</w:t>
      </w:r>
      <w:r>
        <w:tab/>
      </w:r>
    </w:p>
    <w:p w14:paraId="578C2E89">
      <w:pPr>
        <w:shd w:val="clear" w:color="auto" w:fill="auto"/>
        <w:tabs>
          <w:tab w:val="left" w:pos="4156"/>
        </w:tabs>
        <w:spacing w:line="240" w:lineRule="auto"/>
        <w:jc w:val="left"/>
        <w:textAlignment w:val="center"/>
      </w:pPr>
      <w:r>
        <w:t>D．监察机关履行职责</w:t>
      </w:r>
    </w:p>
    <w:p w14:paraId="2E345BAF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    ）</w:t>
      </w:r>
      <w:r>
        <w:rPr>
          <w:rFonts w:hint="eastAsia" w:ascii="宋体" w:hAnsi="宋体" w:eastAsia="宋体" w:cs="宋体"/>
          <w:lang w:val="en-US" w:eastAsia="zh-CN"/>
        </w:rPr>
        <w:t>4</w:t>
      </w:r>
      <w:r>
        <w:rPr>
          <w:rFonts w:hint="eastAsia" w:ascii="宋体" w:hAnsi="宋体" w:eastAsia="宋体" w:cs="宋体"/>
        </w:rPr>
        <w:t>．动物能给人以治愈，如今越来越多的人选择饲养宠物，但烈性犬伤人事件，也暴露出宠物管理的问题。对此下列说法正确的是</w:t>
      </w:r>
    </w:p>
    <w:p w14:paraId="1AE88E43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①出台相应的养犬管理规定就能解决问题   ②相关部门应严格执法，法定职责必须为</w:t>
      </w:r>
    </w:p>
    <w:p w14:paraId="3B0F08E7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③养犬人士应严格遵循养犬相关行为规范  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④动物是人类的朋友，应该与其和睦相处</w:t>
      </w:r>
    </w:p>
    <w:p w14:paraId="449938A4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A．①③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B．①④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C．②③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D．②④</w:t>
      </w:r>
    </w:p>
    <w:p w14:paraId="3E44B1E2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/>
          <w:lang w:val="en-US" w:eastAsia="zh-CN"/>
        </w:rPr>
        <w:t>5</w:t>
      </w:r>
      <w:r>
        <w:rPr>
          <w:rFonts w:hint="eastAsia" w:ascii="宋体" w:hAnsi="宋体" w:eastAsia="宋体" w:cs="宋体"/>
        </w:rPr>
        <w:t>．《中华人民共和国爱国主义教育法》以法治的方式推动和保障新时代爱国主义教育，对于振奋民族精神，推进民族复兴具有重大而深远的意义。这表明</w:t>
      </w:r>
    </w:p>
    <w:p w14:paraId="3B984499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A．道德对法治具有支撑作用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B．法律由国家强制力保证实施</w:t>
      </w:r>
    </w:p>
    <w:p w14:paraId="3A733754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C．道德具有教化和规范作用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D．法律对道德建设有促进作用</w:t>
      </w:r>
    </w:p>
    <w:p w14:paraId="79893B62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/>
          <w:lang w:val="en-US" w:eastAsia="zh-CN"/>
        </w:rPr>
        <w:t>6</w:t>
      </w:r>
      <w:r>
        <w:rPr>
          <w:rFonts w:hint="eastAsia" w:ascii="宋体" w:hAnsi="宋体" w:eastAsia="宋体" w:cs="宋体"/>
        </w:rPr>
        <w:t>．阳谷县行政审批服务局以推进“高效办成一件事”为牵引，聚焦企业所需，对审批事项进行横向“打捆审批”，最大限度压缩了审批时限，受到企业好评。这有利于</w:t>
      </w:r>
    </w:p>
    <w:p w14:paraId="70C630CB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①促进政府科学立法、公正司法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>②提高政府工作效率</w:t>
      </w:r>
    </w:p>
    <w:p w14:paraId="4EB77B95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③赋能营商环境再优化、再提升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>④发扬民主凝聚共识</w:t>
      </w:r>
    </w:p>
    <w:p w14:paraId="58C6242C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A．①②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B．③④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C．①④</w:t>
      </w:r>
      <w:r>
        <w:rPr>
          <w:rFonts w:hint="eastAsia" w:ascii="宋体" w:hAnsi="宋体" w:eastAsia="宋体" w:cs="宋体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D．②③</w:t>
      </w:r>
    </w:p>
    <w:p w14:paraId="56C0D0DB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 w:ascii="宋体" w:hAnsi="宋体" w:eastAsia="宋体" w:cs="宋体"/>
          <w:lang w:val="en-US" w:eastAsia="zh-CN"/>
        </w:rPr>
        <w:t>7</w:t>
      </w:r>
      <w:r>
        <w:rPr>
          <w:rFonts w:hint="eastAsia" w:ascii="宋体" w:hAnsi="宋体" w:eastAsia="宋体" w:cs="宋体"/>
        </w:rPr>
        <w:t>．2023年10月24日，十四届全国人大常委会第六次会议表决通过《中华人民共和国爱</w:t>
      </w:r>
      <w:r>
        <w:t>国主义教育法》。制定该法，以法治方式推动和保障新时代爱国主义教育，具有十分</w:t>
      </w:r>
      <w:r>
        <w:rPr>
          <w:rFonts w:hint="eastAsia" w:ascii="宋体" w:hAnsi="宋体" w:eastAsia="宋体" w:cs="宋体"/>
        </w:rPr>
        <w:t>重大而深远的意义。这表明</w:t>
      </w:r>
    </w:p>
    <w:p w14:paraId="76FFE080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①全国人大常委会行使立法权</w:t>
      </w: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>②法律靠国家强制力保证实施</w:t>
      </w:r>
    </w:p>
    <w:p w14:paraId="5FE293F1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③我国重视发挥法律的教化作用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④中国特色社会主义法律体系不断完善</w:t>
      </w:r>
    </w:p>
    <w:p w14:paraId="3B1E8558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A．①②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B．①④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C．②③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D．③④</w:t>
      </w:r>
    </w:p>
    <w:p w14:paraId="05F45A9E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/>
          <w:lang w:val="en-US" w:eastAsia="zh-CN"/>
        </w:rPr>
        <w:t>8</w:t>
      </w:r>
      <w:r>
        <w:rPr>
          <w:rFonts w:hint="eastAsia" w:ascii="宋体" w:hAnsi="宋体" w:eastAsia="宋体" w:cs="宋体"/>
        </w:rPr>
        <w:t>．2023年12月4日是第十个国家宪法日。某社区组织居民开展了参观宪法主题公园、宣讲宪法等形式多样的活动。请你为该系列活动选择合适的主题</w:t>
      </w:r>
    </w:p>
    <w:p w14:paraId="0E11F454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A．科学立法——完善法治体系建设法治国家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B．严格执法——规范行政行为捍卫法律尊严</w:t>
      </w:r>
    </w:p>
    <w:p w14:paraId="69FA4CDF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C．公正司法——维护公平正义守护人民利益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D．全民守法——增强宪法意识维护宪法权威</w:t>
      </w:r>
    </w:p>
    <w:p w14:paraId="1AB456F1">
      <w:pPr>
        <w:shd w:val="clear" w:color="auto" w:fill="auto"/>
        <w:spacing w:line="240" w:lineRule="auto"/>
        <w:ind w:firstLine="420" w:firstLineChars="200"/>
        <w:jc w:val="left"/>
        <w:textAlignment w:val="center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>近日，电视剧《我的阿勒泰》火爆出图，该剧由李娟的同名散文改编，打造了“读一本好书，看一部好剧，去一个好地方”的文化生活新样本。据此完成下面小题。</w:t>
      </w:r>
    </w:p>
    <w:p w14:paraId="0395D38D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 w:ascii="宋体" w:hAnsi="宋体" w:eastAsia="宋体" w:cs="宋体"/>
          <w:lang w:val="en-US" w:eastAsia="zh-CN"/>
        </w:rPr>
        <w:t>9</w:t>
      </w:r>
      <w:r>
        <w:rPr>
          <w:rFonts w:hint="eastAsia" w:ascii="宋体" w:hAnsi="宋体" w:eastAsia="宋体" w:cs="宋体"/>
        </w:rPr>
        <w:t>．“打卡阿勒泰”成为2024年最火的旅游计划之一。将“网红”变“长红”，当地政府应</w:t>
      </w:r>
    </w:p>
    <w:p w14:paraId="2F45BF46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A．完善公共服务，营造良好环境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B．加强监管，切实履行好监察权</w:t>
      </w:r>
    </w:p>
    <w:p w14:paraId="21D639D2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C．根据供求现状，任由物价上涨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D．公正司法，打击非法经营商家</w:t>
      </w:r>
    </w:p>
    <w:p w14:paraId="66648C63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t>（</w:t>
      </w:r>
      <w:r>
        <w:rPr>
          <w:rFonts w:ascii="Calibri" w:hAnsi="Calibri" w:eastAsia="Calibri" w:cs="Calibri"/>
        </w:rPr>
        <w:t xml:space="preserve">    </w:t>
      </w:r>
      <w:r>
        <w:t>）</w:t>
      </w:r>
      <w:r>
        <w:rPr>
          <w:rFonts w:hint="eastAsia" w:ascii="宋体" w:hAnsi="宋体" w:eastAsia="宋体" w:cs="宋体"/>
          <w:lang w:val="en-US" w:eastAsia="zh-CN"/>
        </w:rPr>
        <w:t>10.</w:t>
      </w:r>
      <w:r>
        <w:rPr>
          <w:rFonts w:hint="eastAsia" w:ascii="宋体" w:hAnsi="宋体" w:eastAsia="宋体" w:cs="宋体"/>
        </w:rPr>
        <w:t>“法非从天下，非从地出，发于人间，合乎人心而已。”这反映出</w:t>
      </w:r>
    </w:p>
    <w:p w14:paraId="299338EC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A．要加强法治宣传，弘扬法治精神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B．民主应该成为公民的一种生活态度</w:t>
      </w:r>
    </w:p>
    <w:p w14:paraId="45523131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C．要建立高效的法治实施体系</w:t>
      </w: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D．法律是由国家强制力保证实施的</w:t>
      </w:r>
    </w:p>
    <w:p w14:paraId="59EBAFAA">
      <w:pPr>
        <w:spacing w:line="240" w:lineRule="auto"/>
      </w:pPr>
      <w:r>
        <w:rPr>
          <w:rFonts w:hint="eastAsia"/>
          <w:b/>
          <w:bCs/>
          <w:sz w:val="24"/>
          <w:szCs w:val="32"/>
        </w:rPr>
        <w:t>三、分析探究题</w:t>
      </w:r>
    </w:p>
    <w:p w14:paraId="6350B8CC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11.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【中考再现·基础巩固】</w:t>
      </w:r>
    </w:p>
    <w:p w14:paraId="5DFAAF2D">
      <w:pPr>
        <w:shd w:val="clear" w:color="auto" w:fill="auto"/>
        <w:spacing w:line="240" w:lineRule="auto"/>
        <w:jc w:val="left"/>
        <w:textAlignment w:val="center"/>
        <w:rPr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【建设法治中国】</w:t>
      </w:r>
      <w:r>
        <w:rPr>
          <w:rFonts w:ascii="楷体" w:hAnsi="楷体" w:eastAsia="楷体" w:cs="楷体"/>
          <w:sz w:val="21"/>
          <w:szCs w:val="21"/>
        </w:rPr>
        <w:t>习近平法治思想是马克思主义法治理论中国化的最新成果。法治建设是中国式现代化建设的内在要求和重要任务。新征程上要深入学习贯彻习近平法治思想，以良法善治保障经济社会高质量发展，保障社会公平正义，提升社会治理效能，保障人民权益，让办事依法，遇事找法，解决问题用法，化解矛盾靠法的法治理念深入人心。</w:t>
      </w:r>
    </w:p>
    <w:p w14:paraId="0612498C">
      <w:pPr>
        <w:shd w:val="clear" w:color="auto" w:fill="auto"/>
        <w:spacing w:line="240" w:lineRule="auto"/>
        <w:jc w:val="left"/>
        <w:textAlignment w:val="center"/>
        <w:rPr>
          <w:sz w:val="21"/>
          <w:szCs w:val="21"/>
        </w:rPr>
      </w:pPr>
      <w:r>
        <w:rPr>
          <w:sz w:val="21"/>
          <w:szCs w:val="21"/>
        </w:rPr>
        <w:t>结合材料和所学知识，谈谈怎样在法治轨道上全面建设社会主义现代化国家？</w:t>
      </w:r>
    </w:p>
    <w:p w14:paraId="51E14DEC">
      <w:pPr>
        <w:widowControl/>
        <w:spacing w:line="260" w:lineRule="exact"/>
        <w:jc w:val="left"/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</w:pPr>
    </w:p>
    <w:p w14:paraId="5687BD98">
      <w:pPr>
        <w:widowControl/>
        <w:spacing w:line="260" w:lineRule="exact"/>
        <w:jc w:val="left"/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</w:pPr>
    </w:p>
    <w:p w14:paraId="6795D510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592C3C80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5EA58746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7D06472E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12.【中考再现·拓展训练】</w:t>
      </w:r>
    </w:p>
    <w:p w14:paraId="33AF7873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有些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sz w:val="21"/>
          <w:szCs w:val="21"/>
        </w:rPr>
        <w:t>绑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sz w:val="21"/>
          <w:szCs w:val="21"/>
        </w:rPr>
        <w:t>必须为，有些“绑”不可为。阅读材料，回答问题。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14"/>
        <w:gridCol w:w="4432"/>
      </w:tblGrid>
      <w:tr w14:paraId="05D5B6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52B171">
            <w:pPr>
              <w:shd w:val="clear" w:color="auto" w:fill="auto"/>
              <w:spacing w:line="240" w:lineRule="auto"/>
              <w:jc w:val="left"/>
              <w:textAlignment w:val="center"/>
              <w:rPr>
                <w:sz w:val="21"/>
                <w:szCs w:val="21"/>
              </w:rPr>
            </w:pPr>
            <w:r>
              <w:rPr>
                <w:rFonts w:ascii="楷体" w:hAnsi="楷体" w:eastAsia="楷体" w:cs="楷体"/>
                <w:sz w:val="21"/>
                <w:szCs w:val="21"/>
              </w:rPr>
              <w:t>材料一</w:t>
            </w:r>
            <w:r>
              <w:rPr>
                <w:rFonts w:ascii="Times New Roman" w:hAnsi="Times New Roman" w:eastAsia="Times New Roman" w:cs="Times New Roman"/>
                <w:strike w:val="0"/>
                <w:kern w:val="0"/>
                <w:sz w:val="21"/>
                <w:szCs w:val="21"/>
                <w:u w:val="none"/>
              </w:rPr>
              <w:drawing>
                <wp:inline distT="0" distB="0" distL="114300" distR="114300">
                  <wp:extent cx="2219325" cy="1905000"/>
                  <wp:effectExtent l="0" t="0" r="3175" b="0"/>
                  <wp:docPr id="100007" name="图片 100007" descr="@@@d0a7757a-e4fe-4fdf-bcde-2138bcacf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@@@d0a7757a-e4fe-4fdf-bcde-2138bcacf27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sz w:val="21"/>
                <w:szCs w:val="21"/>
              </w:rPr>
              <w:t>《中华人民共和国道路交通安全法》</w:t>
            </w:r>
          </w:p>
          <w:p w14:paraId="74E6930F">
            <w:pPr>
              <w:shd w:val="clear" w:color="auto" w:fill="auto"/>
              <w:spacing w:line="240" w:lineRule="auto"/>
              <w:jc w:val="left"/>
              <w:textAlignment w:val="center"/>
              <w:rPr>
                <w:sz w:val="21"/>
                <w:szCs w:val="21"/>
              </w:rPr>
            </w:pPr>
            <w:r>
              <w:rPr>
                <w:rFonts w:ascii="楷体" w:hAnsi="楷体" w:eastAsia="楷体" w:cs="楷体"/>
                <w:sz w:val="21"/>
                <w:szCs w:val="21"/>
              </w:rPr>
              <w:t>第五十一条机动车行驶时，驾驶人、乘坐人员应当按规定使用安全带，摩托车驾驶人及乘坐人员应当按规定戴安全头盔。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E8C35">
            <w:pPr>
              <w:shd w:val="clear" w:color="auto" w:fill="auto"/>
              <w:spacing w:line="240" w:lineRule="auto"/>
              <w:jc w:val="left"/>
              <w:textAlignment w:val="center"/>
              <w:rPr>
                <w:sz w:val="21"/>
                <w:szCs w:val="21"/>
              </w:rPr>
            </w:pPr>
            <w:r>
              <w:rPr>
                <w:rFonts w:ascii="楷体" w:hAnsi="楷体" w:eastAsia="楷体" w:cs="楷体"/>
                <w:sz w:val="21"/>
                <w:szCs w:val="21"/>
              </w:rPr>
              <w:t>材料二</w:t>
            </w:r>
            <w:r>
              <w:rPr>
                <w:rFonts w:ascii="Times New Roman" w:hAnsi="Times New Roman" w:eastAsia="Times New Roman" w:cs="Times New Roman"/>
                <w:strike w:val="0"/>
                <w:kern w:val="0"/>
                <w:sz w:val="21"/>
                <w:szCs w:val="21"/>
                <w:u w:val="none"/>
              </w:rPr>
              <w:drawing>
                <wp:inline distT="0" distB="0" distL="114300" distR="114300">
                  <wp:extent cx="2314575" cy="1400175"/>
                  <wp:effectExtent l="0" t="0" r="9525" b="9525"/>
                  <wp:docPr id="100009" name="图片 100009" descr="@@@67e81bf8-d090-4009-ad65-13eabfe27a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@@@67e81bf8-d090-4009-ad65-13eabfe27aa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sz w:val="21"/>
                <w:szCs w:val="21"/>
              </w:rPr>
              <w:t>《网络交易监督管理办法》</w:t>
            </w:r>
          </w:p>
          <w:p w14:paraId="14A8F998">
            <w:pPr>
              <w:shd w:val="clear" w:color="auto" w:fill="auto"/>
              <w:spacing w:line="240" w:lineRule="auto"/>
              <w:jc w:val="left"/>
              <w:textAlignment w:val="center"/>
              <w:rPr>
                <w:sz w:val="21"/>
                <w:szCs w:val="21"/>
              </w:rPr>
            </w:pPr>
            <w:r>
              <w:rPr>
                <w:rFonts w:ascii="楷体" w:hAnsi="楷体" w:eastAsia="楷体" w:cs="楷体"/>
                <w:sz w:val="21"/>
                <w:szCs w:val="21"/>
              </w:rPr>
              <w:t>第十八条网络交易经营者采取自动展期、自动续费等方式提供服务的……应当为消费者提供显著、简便的随时取消或者变更的选项，并不得收取不合理费用。</w:t>
            </w:r>
          </w:p>
        </w:tc>
      </w:tr>
    </w:tbl>
    <w:p w14:paraId="66BA1AFD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1）</w:t>
      </w:r>
      <w:r>
        <w:rPr>
          <w:rFonts w:hint="eastAsia" w:ascii="宋体" w:hAnsi="宋体" w:eastAsia="宋体" w:cs="宋体"/>
          <w:sz w:val="21"/>
          <w:szCs w:val="21"/>
        </w:rPr>
        <w:t>结合材料一及所学知识，简述漫画中乘坐人员须“绑”上安全带的理由。</w:t>
      </w:r>
    </w:p>
    <w:p w14:paraId="61DE893B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  <w:lang w:eastAsia="zh-CN"/>
        </w:rPr>
      </w:pPr>
    </w:p>
    <w:p w14:paraId="44ABF457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  <w:lang w:eastAsia="zh-CN"/>
        </w:rPr>
      </w:pPr>
    </w:p>
    <w:p w14:paraId="52CE2809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2）</w:t>
      </w:r>
      <w:r>
        <w:rPr>
          <w:rFonts w:hint="eastAsia" w:ascii="宋体" w:hAnsi="宋体" w:eastAsia="宋体" w:cs="宋体"/>
          <w:sz w:val="21"/>
          <w:szCs w:val="21"/>
        </w:rPr>
        <w:t>运用厉行法治的知识，说明不同主体应如何为材料二漫画中的消费者解“绑”。</w:t>
      </w:r>
    </w:p>
    <w:p w14:paraId="673A616F">
      <w:pPr>
        <w:spacing w:line="240" w:lineRule="auto"/>
        <w:ind w:left="630" w:hanging="630" w:hangingChars="3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4BE18EDF">
      <w:pPr>
        <w:spacing w:line="240" w:lineRule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76A69B51">
      <w:pPr>
        <w:spacing w:line="240" w:lineRule="auto"/>
        <w:ind w:left="630" w:hanging="630" w:hangingChars="3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5358A654">
      <w:pPr>
        <w:spacing w:line="240" w:lineRule="auto"/>
        <w:ind w:left="630" w:hanging="630" w:hangingChars="30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06AC6135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  <w:szCs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  <w:szCs w:val="21"/>
        </w:rPr>
        <w:t>参考答案：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 w14:paraId="40B7C0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</w:tcPr>
          <w:p w14:paraId="6C85381F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  <w:szCs w:val="21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0690FAD5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409808E0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06C233E8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303E8326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4CBA97CF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3820C97C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68BB7DFD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11FDAA6D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16180CC0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1C0FA22E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10</w:t>
            </w:r>
          </w:p>
        </w:tc>
      </w:tr>
      <w:tr w14:paraId="42C8FD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</w:tcPr>
          <w:p w14:paraId="31AA4EBB">
            <w:pPr>
              <w:jc w:val="center"/>
              <w:textAlignment w:val="center"/>
              <w:rPr>
                <w:rFonts w:ascii="宋体" w:hAnsi="宋体" w:eastAsia="宋体" w:cs="宋体"/>
                <w:b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/>
                <w:i w:val="0"/>
                <w:color w:val="000000"/>
                <w:sz w:val="21"/>
                <w:szCs w:val="21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3DAD9C77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A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top"/>
          </w:tcPr>
          <w:p w14:paraId="43263C46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29018770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4208F74F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39B6F044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3DB4272D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08218738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top"/>
          </w:tcPr>
          <w:p w14:paraId="65998CE1">
            <w:pPr>
              <w:jc w:val="center"/>
              <w:textAlignment w:val="center"/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4EC3EC74">
            <w:pPr>
              <w:jc w:val="center"/>
              <w:textAlignment w:val="center"/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  <w:lang w:val="en-US" w:eastAsia="zh-CN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</w:tcPr>
          <w:p w14:paraId="7105CB27">
            <w:pPr>
              <w:jc w:val="center"/>
              <w:textAlignment w:val="center"/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  <w:lang w:val="en-US" w:eastAsia="zh-CN"/>
              </w:rPr>
              <w:t>A</w:t>
            </w:r>
          </w:p>
        </w:tc>
      </w:tr>
    </w:tbl>
    <w:p w14:paraId="2D393551">
      <w:pPr>
        <w:widowControl/>
        <w:numPr>
          <w:ilvl w:val="0"/>
          <w:numId w:val="0"/>
        </w:numPr>
        <w:spacing w:line="240" w:lineRule="auto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50D03379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</w:t>
      </w:r>
      <w:r>
        <w:rPr>
          <w:rFonts w:hint="eastAsia" w:ascii="宋体" w:hAnsi="宋体" w:eastAsia="宋体" w:cs="宋体"/>
          <w:sz w:val="21"/>
          <w:szCs w:val="21"/>
        </w:rPr>
        <w:t>①使每一项立法都得到人民群众的普遍拥护，使每一部法律法规都得到严格执行，使每一个司法案件都体现公平正义，使每一位公民都成为法治的忠实崇尚者、自觉遵守者和坚定捍卫者（或科学立法、严格执法、公正司法、全民守法）；</w:t>
      </w:r>
    </w:p>
    <w:p w14:paraId="3C3E25BC">
      <w:pPr>
        <w:shd w:val="clear" w:color="auto" w:fill="auto"/>
        <w:spacing w:line="240" w:lineRule="auto"/>
        <w:ind w:firstLine="210" w:firstLineChars="10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②坚持党的领导、人民当家作主、依法治国有机统一。</w:t>
      </w:r>
    </w:p>
    <w:p w14:paraId="30F97F8F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72320624">
      <w:pPr>
        <w:shd w:val="clear" w:color="auto" w:fill="auto"/>
        <w:spacing w:line="240" w:lineRule="auto"/>
        <w:jc w:val="left"/>
        <w:textAlignment w:val="center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12.（1）</w:t>
      </w:r>
      <w:r>
        <w:rPr>
          <w:rFonts w:hint="eastAsia" w:ascii="宋体" w:hAnsi="宋体" w:eastAsia="宋体" w:cs="宋体"/>
          <w:sz w:val="21"/>
          <w:szCs w:val="21"/>
        </w:rPr>
        <w:t>乘坐人员“绑”上安全带是法律的要求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；</w:t>
      </w:r>
      <w:r>
        <w:rPr>
          <w:rFonts w:hint="eastAsia" w:ascii="宋体" w:hAnsi="宋体" w:eastAsia="宋体" w:cs="宋体"/>
          <w:sz w:val="21"/>
          <w:szCs w:val="21"/>
        </w:rPr>
        <w:t>也是自觉遵守规则的表现。</w:t>
      </w:r>
    </w:p>
    <w:p w14:paraId="6F046509">
      <w:pPr>
        <w:shd w:val="clear" w:color="auto" w:fill="auto"/>
        <w:spacing w:line="240" w:lineRule="auto"/>
        <w:ind w:firstLine="210" w:firstLineChars="10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（2）</w:t>
      </w:r>
      <w:r>
        <w:rPr>
          <w:rFonts w:hint="eastAsia" w:ascii="宋体" w:hAnsi="宋体" w:eastAsia="宋体" w:cs="宋体"/>
          <w:sz w:val="21"/>
          <w:szCs w:val="21"/>
        </w:rPr>
        <w:t>立法机关科学立法，制定网络交易相关的法律法规；行政机关严格执法，针对网络交易中出现的问题严格执法；司法机关公正司法，对于网络交易中的出现的司法案件要体现公平正义；网络交易平台依法经营；公民在网络交易中尊法守法用法，要树立法治意识，依法维护自己的权利；社会要营造良好的法治文化环境，宣传法治意识，合法进行网络交易。</w:t>
      </w:r>
    </w:p>
    <w:p w14:paraId="25E1D4D7">
      <w:pPr>
        <w:shd w:val="clear" w:color="auto" w:fill="auto"/>
        <w:spacing w:line="240" w:lineRule="auto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95EA97">
    <w:pPr>
      <w:pStyle w:val="2"/>
      <w:ind w:firstLine="4140" w:firstLineChars="2300"/>
    </w:pPr>
    <w:r>
      <w:rPr>
        <w:rFonts w:hint="eastAsia"/>
      </w:rPr>
      <w:t>1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510332">
    <w:pPr>
      <w:pStyle w:val="3"/>
      <w:ind w:firstLine="2340" w:firstLineChars="1300"/>
    </w:pPr>
    <w:r>
      <w:rPr>
        <w:rFonts w:hint="eastAsia"/>
      </w:rPr>
      <w:t>202</w:t>
    </w:r>
    <w:r>
      <w:rPr>
        <w:rFonts w:hint="eastAsia"/>
        <w:lang w:val="en-US" w:eastAsia="zh-CN"/>
      </w:rPr>
      <w:t>4</w:t>
    </w:r>
    <w:r>
      <w:rPr>
        <w:rFonts w:hint="eastAsia"/>
      </w:rPr>
      <w:t>-202</w:t>
    </w:r>
    <w:r>
      <w:rPr>
        <w:rFonts w:hint="eastAsia"/>
        <w:lang w:val="en-US" w:eastAsia="zh-CN"/>
      </w:rPr>
      <w:t>5</w:t>
    </w:r>
    <w:r>
      <w:rPr>
        <w:rFonts w:hint="eastAsia"/>
      </w:rPr>
      <w:t>学年度新北区九年级道德与法治试题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C03A3E"/>
    <w:rsid w:val="00124E3C"/>
    <w:rsid w:val="00284588"/>
    <w:rsid w:val="00782A11"/>
    <w:rsid w:val="007A2ACD"/>
    <w:rsid w:val="00B522A5"/>
    <w:rsid w:val="00C03A3E"/>
    <w:rsid w:val="00F454F2"/>
    <w:rsid w:val="095320A9"/>
    <w:rsid w:val="15931B17"/>
    <w:rsid w:val="18070E65"/>
    <w:rsid w:val="1B9B3695"/>
    <w:rsid w:val="1C0F32BE"/>
    <w:rsid w:val="1F066139"/>
    <w:rsid w:val="284C2FEF"/>
    <w:rsid w:val="4C9429FB"/>
    <w:rsid w:val="4F7662A3"/>
    <w:rsid w:val="52DA72D6"/>
    <w:rsid w:val="53924983"/>
    <w:rsid w:val="5B5C08B4"/>
    <w:rsid w:val="5D163A08"/>
    <w:rsid w:val="774E5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4">
    <w:name w:val="Normal (Web)"/>
    <w:basedOn w:val="1"/>
    <w:unhideWhenUsed/>
    <w:qFormat/>
    <w:uiPriority w:val="99"/>
    <w:rPr>
      <w:rFonts w:ascii="Times New Roman" w:hAnsi="Times New Roman" w:eastAsia="宋体" w:cs="Times New Roman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2266</Words>
  <Characters>2355</Characters>
  <Lines>1</Lines>
  <Paragraphs>1</Paragraphs>
  <TotalTime>12</TotalTime>
  <ScaleCrop>false</ScaleCrop>
  <LinksUpToDate>false</LinksUpToDate>
  <CharactersWithSpaces>2638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2022-09-08T00:24:00Z</dcterms:created>
  <dc:creator>Administrator</dc:creator>
  <cp:lastModifiedBy>唐吉木拉</cp:lastModifiedBy>
  <dcterms:modified xsi:type="dcterms:W3CDTF">2024-09-19T02:23:28Z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55F053D13A804E09A4CC236899BFE2A2_13</vt:lpwstr>
  </property>
</Properties>
</file>